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355E" w14:textId="77777777" w:rsidR="006F0E8A" w:rsidRPr="006F0E8A" w:rsidRDefault="006F0E8A" w:rsidP="006F0E8A">
      <w:pPr>
        <w:shd w:val="clear" w:color="auto" w:fill="FFFFFF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F0E8A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Итоговая резолюция Международного Симпозиума </w:t>
      </w:r>
    </w:p>
    <w:p w14:paraId="32410B7E" w14:textId="77777777" w:rsidR="006F0E8A" w:rsidRDefault="006F0E8A" w:rsidP="006F0E8A">
      <w:pPr>
        <w:shd w:val="clear" w:color="auto" w:fill="FFFFFF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6F0E8A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Постковидная</w:t>
      </w:r>
      <w:proofErr w:type="spellEnd"/>
      <w:r w:rsidRPr="006F0E8A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эпоха мировой экономики: </w:t>
      </w:r>
    </w:p>
    <w:p w14:paraId="20844FED" w14:textId="04629FCB" w:rsidR="006F0E8A" w:rsidRDefault="006F0E8A" w:rsidP="006F0E8A">
      <w:pPr>
        <w:shd w:val="clear" w:color="auto" w:fill="FFFFFF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переосмысление и реконструирование»</w:t>
      </w:r>
    </w:p>
    <w:p w14:paraId="633D954E" w14:textId="77777777" w:rsidR="00CC6ABE" w:rsidRPr="00AE5CFB" w:rsidRDefault="006F0E8A" w:rsidP="00CC6ABE">
      <w:pPr>
        <w:shd w:val="clear" w:color="auto" w:fill="FFFFFF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9-10 февраля 2021 г.</w:t>
      </w:r>
      <w:r w:rsidR="00CC6ABE" w:rsidRPr="00AE5CF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,</w:t>
      </w:r>
    </w:p>
    <w:p w14:paraId="75EBB451" w14:textId="4C95A9D4" w:rsidR="00CC6ABE" w:rsidRDefault="006F0E8A" w:rsidP="00CC6ABE">
      <w:pPr>
        <w:shd w:val="clear" w:color="auto" w:fill="FFFFFF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</w:t>
      </w:r>
      <w:r w:rsidR="00CC6ABE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Россия, Санкт-Петербург </w:t>
      </w:r>
    </w:p>
    <w:p w14:paraId="33F49FE1" w14:textId="4AA63C4D" w:rsidR="006F0E8A" w:rsidRDefault="006F0E8A" w:rsidP="003437DE">
      <w:pPr>
        <w:shd w:val="clear" w:color="auto" w:fill="FFFFFF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</w:p>
    <w:p w14:paraId="330F1905" w14:textId="062E9803" w:rsidR="006F0E8A" w:rsidRPr="003437DE" w:rsidRDefault="006F0E8A" w:rsidP="003437DE">
      <w:pPr>
        <w:shd w:val="clear" w:color="auto" w:fill="FFFFFF"/>
        <w:ind w:firstLine="709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3437DE">
        <w:rPr>
          <w:rFonts w:eastAsia="Times New Roman" w:cstheme="minorHAnsi"/>
          <w:kern w:val="36"/>
          <w:sz w:val="28"/>
          <w:szCs w:val="28"/>
          <w:lang w:eastAsia="ru-RU"/>
        </w:rPr>
        <w:t xml:space="preserve">Участники Международного </w:t>
      </w:r>
      <w:r w:rsidR="003437DE" w:rsidRPr="003437DE">
        <w:rPr>
          <w:rFonts w:eastAsia="Times New Roman" w:cstheme="minorHAnsi"/>
          <w:kern w:val="36"/>
          <w:sz w:val="28"/>
          <w:szCs w:val="28"/>
          <w:lang w:eastAsia="ru-RU"/>
        </w:rPr>
        <w:t>С</w:t>
      </w:r>
      <w:r w:rsidRPr="003437DE">
        <w:rPr>
          <w:rFonts w:eastAsia="Times New Roman" w:cstheme="minorHAnsi"/>
          <w:kern w:val="36"/>
          <w:sz w:val="28"/>
          <w:szCs w:val="28"/>
          <w:lang w:eastAsia="ru-RU"/>
        </w:rPr>
        <w:t xml:space="preserve">импозиума </w:t>
      </w:r>
      <w:r w:rsidR="003437DE" w:rsidRPr="006F0E8A">
        <w:rPr>
          <w:rFonts w:eastAsia="Times New Roman" w:cstheme="minorHAnsi"/>
          <w:kern w:val="36"/>
          <w:sz w:val="28"/>
          <w:szCs w:val="28"/>
          <w:lang w:eastAsia="ru-RU"/>
        </w:rPr>
        <w:t>«</w:t>
      </w:r>
      <w:proofErr w:type="spellStart"/>
      <w:r w:rsidR="003437DE" w:rsidRPr="006F0E8A">
        <w:rPr>
          <w:rFonts w:eastAsia="Times New Roman" w:cstheme="minorHAnsi"/>
          <w:kern w:val="36"/>
          <w:sz w:val="28"/>
          <w:szCs w:val="28"/>
          <w:lang w:eastAsia="ru-RU"/>
        </w:rPr>
        <w:t>Постковидная</w:t>
      </w:r>
      <w:proofErr w:type="spellEnd"/>
      <w:r w:rsidR="003437DE"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эпоха мировой экономики: переосмысление и реконструирование»</w:t>
      </w:r>
      <w:r w:rsidR="003437DE" w:rsidRPr="003437DE">
        <w:rPr>
          <w:rFonts w:eastAsia="Times New Roman" w:cstheme="minorHAnsi"/>
          <w:kern w:val="36"/>
          <w:sz w:val="28"/>
          <w:szCs w:val="28"/>
          <w:lang w:eastAsia="ru-RU"/>
        </w:rPr>
        <w:t xml:space="preserve"> </w:t>
      </w:r>
      <w:r w:rsidRPr="003437DE">
        <w:rPr>
          <w:rFonts w:eastAsia="Times New Roman" w:cstheme="minorHAnsi"/>
          <w:kern w:val="36"/>
          <w:sz w:val="28"/>
          <w:szCs w:val="28"/>
          <w:lang w:eastAsia="ru-RU"/>
        </w:rPr>
        <w:t>выражают свою приверженность принципам открытого диалога по ключевым вопросам повестки глобального экономического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развития в период восстановления 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 xml:space="preserve">после пандемии </w:t>
      </w:r>
      <w:r>
        <w:rPr>
          <w:rFonts w:eastAsia="Times New Roman" w:cstheme="minorHAnsi"/>
          <w:kern w:val="36"/>
          <w:sz w:val="28"/>
          <w:szCs w:val="28"/>
          <w:lang w:val="en-US" w:eastAsia="ru-RU"/>
        </w:rPr>
        <w:t>C</w:t>
      </w:r>
      <w:r w:rsidR="00276840">
        <w:rPr>
          <w:rFonts w:eastAsia="Times New Roman" w:cstheme="minorHAnsi"/>
          <w:kern w:val="36"/>
          <w:sz w:val="28"/>
          <w:szCs w:val="28"/>
          <w:lang w:val="en-US" w:eastAsia="ru-RU"/>
        </w:rPr>
        <w:t>OVID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-19.</w:t>
      </w:r>
    </w:p>
    <w:p w14:paraId="653F9C99" w14:textId="207A4EF5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Открытое обсуждение и непредвзятый анализ существующих вызовов развитию </w:t>
      </w:r>
      <w:proofErr w:type="spellStart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пост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к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овидного</w:t>
      </w:r>
      <w:proofErr w:type="spellEnd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мира создает предпосылки для консолидации мирового сообщества 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для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выработк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и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подходов к решению глобальных вызовов современности.</w:t>
      </w:r>
    </w:p>
    <w:p w14:paraId="546773DF" w14:textId="6B172917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Ключевые темы для обсуждения охватывали следующие 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направления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:</w:t>
      </w:r>
    </w:p>
    <w:p w14:paraId="1FD50722" w14:textId="6DBC470D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• реструктуризация мировой экономики в </w:t>
      </w:r>
      <w:proofErr w:type="spellStart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постпандемическую</w:t>
      </w:r>
      <w:proofErr w:type="spellEnd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эпоху, включая растущее влияние развивающихся экономик стран БРИКС и региона Большой Евразии: эксперты отмечают укрепление экономик развивающихся стран, которые в 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период пост-пандемии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будут готовы представить новые, альтернативные модели экономического развития, ведущие к развитию полицентрической, мультивалютной глобальной среды;</w:t>
      </w:r>
    </w:p>
    <w:p w14:paraId="4A7F6404" w14:textId="0489EC5C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• проблемы глобальной связ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ан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ности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 xml:space="preserve"> экономических субъектов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(в настоящее время плотность сети как показатель связ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ан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ности преобладает над географической близостью);</w:t>
      </w:r>
    </w:p>
    <w:p w14:paraId="142CBDEE" w14:textId="77777777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• будущее международной торговли и глобальной финансовой архитектуры (включая степень </w:t>
      </w:r>
      <w:proofErr w:type="spellStart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финансиализации</w:t>
      </w:r>
      <w:proofErr w:type="spellEnd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активов);</w:t>
      </w:r>
    </w:p>
    <w:p w14:paraId="137F0A16" w14:textId="77777777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• перспективы создания цифровых валют Центрального банка с особым акцентом на развитие соответствующей правовой базы и финансовой инфраструктуры;</w:t>
      </w:r>
    </w:p>
    <w:p w14:paraId="0BB2B16E" w14:textId="3A3D4171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• развитие новой городской среды и перспективы </w:t>
      </w:r>
      <w:proofErr w:type="spellStart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низкоуглеродной</w:t>
      </w:r>
      <w:proofErr w:type="spellEnd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устойчивой экономики в логике ЦУР.</w:t>
      </w:r>
    </w:p>
    <w:p w14:paraId="614D8EB8" w14:textId="77777777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</w:p>
    <w:p w14:paraId="1336DE23" w14:textId="54BA36BE" w:rsidR="006F0E8A" w:rsidRPr="006F0E8A" w:rsidRDefault="006F0E8A" w:rsidP="00276840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Эксперты сходятся во мнении, что пандемия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 xml:space="preserve"> </w:t>
      </w:r>
      <w:r w:rsidR="00276840">
        <w:rPr>
          <w:rFonts w:eastAsia="Times New Roman" w:cstheme="minorHAnsi"/>
          <w:kern w:val="36"/>
          <w:sz w:val="28"/>
          <w:szCs w:val="28"/>
          <w:lang w:val="en-US" w:eastAsia="ru-RU"/>
        </w:rPr>
        <w:t>COVID</w:t>
      </w:r>
      <w:r w:rsidR="00276840" w:rsidRPr="00276840">
        <w:rPr>
          <w:rFonts w:eastAsia="Times New Roman" w:cstheme="minorHAnsi"/>
          <w:kern w:val="36"/>
          <w:sz w:val="28"/>
          <w:szCs w:val="28"/>
          <w:lang w:eastAsia="ru-RU"/>
        </w:rPr>
        <w:t>-19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, ставшая серьезным вызовом всему человечеству, лишь усугубила проблемы и дисбалансы, которые ранее накапливались в мире. В 2020 году спад мировой экономики стал самым высоким со времен Второй мировой войны. Потери рынка труда к концу года составили почти 250 миллионов потерянных рабочих мест. Только за первые девять месяцев прошлого года глобальные потери трудовых доходов составили 3,5 триллиона долларов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, и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этот показатель продолжает расти. Это означает, что растет и социальная напряженность в обществе. В то же время посткризисное восстановление идет непросто. Если 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lastRenderedPageBreak/>
        <w:t>20-30 лет назад проблему можно было решить стимулирующей макроэкономической политикой, то сегодня такие механизмы, по сути, исчерпали себя и не работают. По оценкам МВФ, уровень совокупного долга государственного и частного секторов приближается к 200 процентам мирового ВВП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, а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в некоторых странах он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 xml:space="preserve"> превысил 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300 процентов национального ВВП. В то же время в развитых странах процентные ставки близки к нулю, а в ключевых развивающихся 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 xml:space="preserve">экономиках находятся 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на исторически минимальных уровнях. Вс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ё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это делает стимулирование экономики традиционными инструментами за счет увеличения частного кредитования, по су</w:t>
      </w:r>
      <w:r>
        <w:rPr>
          <w:rFonts w:eastAsia="Times New Roman" w:cstheme="minorHAnsi"/>
          <w:kern w:val="36"/>
          <w:sz w:val="28"/>
          <w:szCs w:val="28"/>
          <w:lang w:eastAsia="ru-RU"/>
        </w:rPr>
        <w:t>ществу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, невозможным. Так называемое количественное смягчение, которое только раздувает "пузырь" в стоимости финансовых активов, ведет к дальнейшему расслоению общества. А растущий разрыв между "реальной" и "виртуальной" экономиками представляет реальную угрозу и чреват серьезными, непредсказуемыми потрясениями.</w:t>
      </w:r>
    </w:p>
    <w:p w14:paraId="3AF49B57" w14:textId="14BD2068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Эксперты выражают солидарность в том, что модель глобализации, предложенная в конце </w:t>
      </w:r>
      <w:r w:rsidR="00276840">
        <w:rPr>
          <w:rFonts w:eastAsia="Times New Roman" w:cstheme="minorHAnsi"/>
          <w:kern w:val="36"/>
          <w:sz w:val="28"/>
          <w:szCs w:val="28"/>
          <w:lang w:val="en-US" w:eastAsia="ru-RU"/>
        </w:rPr>
        <w:t>XX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века, все меньше и меньше соответствует быстро формирующейся новой экономической реальности. Принципы свободной торговли, честной и открытой конкуренции заменяются языком торговых войн и санкций.</w:t>
      </w:r>
    </w:p>
    <w:p w14:paraId="54F81C0A" w14:textId="2FC7FA2A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Ключевой вопрос сегодня заключается в том, как выстроить логику действий для того, чтобы не просто быстро восстановить глобальную и национальн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ые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экономик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и,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и отрасли, пострадавшие от последствий пандемии, но и обеспечить, чтобы такое восстановление было устойчивым в долгосрочной перспективе и имело качественную структуру, способствующую преодолению бремени социальных дисбалансов. Косметические меры в рамках сохранения существующей парадигмы не могут обеспечить гарантированного выхода из кризиса. Единственным фундаментальным решением является создание новых моделей развития в рамках открытого международного диалога.</w:t>
      </w:r>
    </w:p>
    <w:p w14:paraId="4D5897C1" w14:textId="7526D69D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В условиях глобальной разобщенности, конфликтов в международной торговле и геополитических противоречий организация такого крупного международного мероприятия приобретает особое значение для всего мирового сообщества. Участники 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С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импозиума призывают к большей открытости экономики, общества и правительств как основы долгосрочного роста и стабильности.</w:t>
      </w:r>
    </w:p>
    <w:p w14:paraId="5AC2A512" w14:textId="77777777" w:rsidR="006F0E8A" w:rsidRPr="006F0E8A" w:rsidRDefault="006F0E8A" w:rsidP="006F0E8A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Ключевым итогом дискуссии стало общее понимание экспертами необходимости открытого диалога по ключевым направлениям развития мировой экономики в </w:t>
      </w:r>
      <w:proofErr w:type="spellStart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>постпандемическую</w:t>
      </w:r>
      <w:proofErr w:type="spellEnd"/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эпоху.</w:t>
      </w:r>
    </w:p>
    <w:p w14:paraId="618E81B8" w14:textId="0C2783D5" w:rsidR="006F0E8A" w:rsidRPr="00276840" w:rsidRDefault="006F0E8A" w:rsidP="00276840">
      <w:pPr>
        <w:shd w:val="clear" w:color="auto" w:fill="FFFFFF"/>
        <w:ind w:firstLine="709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Участники договорились проводить 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данный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Международный 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С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импозиум ежегодно, оставаясь приверженными </w:t>
      </w:r>
      <w:r w:rsidR="00276840">
        <w:rPr>
          <w:rFonts w:eastAsia="Times New Roman" w:cstheme="minorHAnsi"/>
          <w:kern w:val="36"/>
          <w:sz w:val="28"/>
          <w:szCs w:val="28"/>
          <w:lang w:eastAsia="ru-RU"/>
        </w:rPr>
        <w:t>созидательной</w:t>
      </w:r>
      <w:r w:rsidRPr="006F0E8A">
        <w:rPr>
          <w:rFonts w:eastAsia="Times New Roman" w:cstheme="minorHAnsi"/>
          <w:kern w:val="36"/>
          <w:sz w:val="28"/>
          <w:szCs w:val="28"/>
          <w:lang w:eastAsia="ru-RU"/>
        </w:rPr>
        <w:t xml:space="preserve"> повестке: регулярному обмену позитивными практиками и подходами к выработке общих решений по вопросам мирового экономического развития.</w:t>
      </w:r>
    </w:p>
    <w:sectPr w:rsidR="006F0E8A" w:rsidRPr="0027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8A"/>
    <w:rsid w:val="00276840"/>
    <w:rsid w:val="003437DE"/>
    <w:rsid w:val="0066790E"/>
    <w:rsid w:val="006F0E8A"/>
    <w:rsid w:val="00A313D0"/>
    <w:rsid w:val="00AE5CFB"/>
    <w:rsid w:val="00C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2C7D"/>
  <w15:chartTrackingRefBased/>
  <w15:docId w15:val="{BC23C69B-D361-4D71-B5E6-331232C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E8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F6BC-496B-4D61-ADDA-AC2680A1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Смирнова</dc:creator>
  <cp:keywords/>
  <dc:description/>
  <cp:lastModifiedBy>Наталья Сущева</cp:lastModifiedBy>
  <cp:revision>2</cp:revision>
  <dcterms:created xsi:type="dcterms:W3CDTF">2021-02-24T09:13:00Z</dcterms:created>
  <dcterms:modified xsi:type="dcterms:W3CDTF">2021-02-24T09:13:00Z</dcterms:modified>
</cp:coreProperties>
</file>